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后勤保卫处绿化物资采购供应商考核评价办法</w:t>
      </w:r>
    </w:p>
    <w:p>
      <w:pPr>
        <w:spacing w:before="156" w:beforeLines="50" w:after="156" w:afterLines="50" w:line="360" w:lineRule="auto"/>
        <w:ind w:firstLine="560" w:firstLineChars="200"/>
        <w:jc w:val="left"/>
        <w:outlineLvl w:val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为了规范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绿化物资采购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工作，保证后勤保卫处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绿化物资采购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工作的合法性，公开性和透明性，结合实际情况，制定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绿化物资采购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管理办法。</w:t>
      </w:r>
    </w:p>
    <w:p>
      <w:pPr>
        <w:spacing w:before="156" w:beforeLines="50" w:after="156" w:afterLines="50" w:line="360" w:lineRule="auto"/>
        <w:ind w:firstLine="444"/>
        <w:outlineLvl w:val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28"/>
        </w:rPr>
        <w:t>基本要求</w:t>
      </w:r>
    </w:p>
    <w:p>
      <w:pPr>
        <w:spacing w:before="156" w:beforeLines="50" w:after="156" w:afterLines="50" w:line="360" w:lineRule="auto"/>
        <w:ind w:firstLine="444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1.选择原则：优质优价、服务品质优良、供货效率高、售后服务规范、专业性素质高等；</w:t>
      </w:r>
    </w:p>
    <w:p>
      <w:pPr>
        <w:spacing w:before="156" w:beforeLines="50" w:after="156" w:afterLines="50" w:line="360" w:lineRule="auto"/>
        <w:ind w:firstLine="444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资质/证照：具有对应经营范围的营业</w:t>
      </w:r>
      <w:r>
        <w:rPr>
          <w:rFonts w:hint="eastAsia" w:ascii="宋体" w:hAnsi="宋体" w:cs="宋体"/>
          <w:sz w:val="28"/>
          <w:szCs w:val="28"/>
          <w:lang w:eastAsia="zh-CN"/>
        </w:rPr>
        <w:t>权限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应具备实体公司/商业网点（报名后需对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的实体公司/商业网点进行考察）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4.供应商具有独立承担民事责任的能力；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5.供应商在规定的时限内报价，成交供应商需按照采购部门要求提供符合国家质量的合格商品。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二．供应商进入机制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eastAsia="zh-CN"/>
        </w:rPr>
        <w:t>供应商库引进服务有效期为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叁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在服务期限内，每年根据年度考核情况决定是否续签下一年度合同。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2.在叁年服务期内，如有新的符合要求的优秀供应商出现，提供相关资质材料，经过考察合格后，可签订供货合同进入供应商库。</w:t>
      </w:r>
    </w:p>
    <w:p>
      <w:pPr>
        <w:spacing w:before="156" w:beforeLines="50" w:after="156" w:afterLines="50" w:line="360" w:lineRule="auto"/>
        <w:ind w:firstLine="444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28"/>
        </w:rPr>
        <w:t>的考核管理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40" w:lineRule="exact"/>
        <w:ind w:right="0" w:rightChars="0" w:firstLine="560" w:firstLineChars="200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为有效掌握供应商供货品质及服务质量，促进供应商全面履约，建立供应商注重质量、注重时效、注重信誉的长效机制，特制定本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考核方案。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1.物业管理办公室</w:t>
      </w:r>
      <w:r>
        <w:rPr>
          <w:rFonts w:hint="eastAsia" w:ascii="宋体" w:hAnsi="宋体" w:cs="宋体"/>
          <w:sz w:val="28"/>
          <w:szCs w:val="28"/>
          <w:lang w:eastAsia="zh-CN"/>
        </w:rPr>
        <w:t>根据下述要求对供应商进行考核记录，</w:t>
      </w:r>
      <w:r>
        <w:rPr>
          <w:rFonts w:hint="eastAsia" w:ascii="宋体" w:hAnsi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eastAsia="zh-CN"/>
        </w:rPr>
        <w:t>有违规行为的供货商，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物业管理</w:t>
      </w:r>
      <w:r>
        <w:rPr>
          <w:rFonts w:hint="eastAsia" w:ascii="宋体" w:hAnsi="宋体" w:cs="宋体"/>
          <w:sz w:val="28"/>
          <w:szCs w:val="28"/>
          <w:lang w:eastAsia="zh-CN"/>
        </w:rPr>
        <w:t>办公室下达整改通知。对于年度内累计两次以上整改通知的，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兹第二次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下达整改通知后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按照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95%货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款结算</w:t>
      </w:r>
      <w:r>
        <w:rPr>
          <w:rFonts w:hint="eastAsia" w:ascii="宋体" w:hAnsi="宋体" w:cs="宋体"/>
          <w:sz w:val="28"/>
          <w:szCs w:val="28"/>
        </w:rPr>
        <w:t>，若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度出现三次以上，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之后</w:t>
      </w:r>
      <w:r>
        <w:rPr>
          <w:rFonts w:hint="eastAsia" w:ascii="宋体" w:hAnsi="宋体" w:cs="宋体"/>
          <w:sz w:val="28"/>
          <w:szCs w:val="28"/>
          <w:highlight w:val="none"/>
        </w:rPr>
        <w:t>仍</w:t>
      </w:r>
      <w:r>
        <w:rPr>
          <w:rFonts w:hint="eastAsia" w:ascii="宋体" w:hAnsi="宋体" w:cs="宋体"/>
          <w:sz w:val="28"/>
          <w:szCs w:val="28"/>
        </w:rPr>
        <w:t>出现此类情况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cs="宋体"/>
          <w:sz w:val="28"/>
          <w:szCs w:val="28"/>
        </w:rPr>
        <w:t>将</w:t>
      </w:r>
      <w:r>
        <w:rPr>
          <w:rFonts w:hint="eastAsia" w:ascii="宋体" w:hAnsi="宋体" w:cs="宋体"/>
          <w:sz w:val="28"/>
          <w:szCs w:val="28"/>
          <w:lang w:eastAsia="zh-CN"/>
        </w:rPr>
        <w:t>其自供应商库内清除，</w:t>
      </w:r>
      <w:r>
        <w:rPr>
          <w:rFonts w:hint="eastAsia" w:ascii="宋体" w:hAnsi="宋体" w:cs="宋体"/>
          <w:sz w:val="28"/>
          <w:szCs w:val="28"/>
        </w:rPr>
        <w:t>被</w:t>
      </w:r>
      <w:r>
        <w:rPr>
          <w:rFonts w:hint="eastAsia" w:ascii="宋体" w:hAnsi="宋体" w:cs="宋体"/>
          <w:sz w:val="28"/>
          <w:szCs w:val="28"/>
          <w:lang w:eastAsia="zh-CN"/>
        </w:rPr>
        <w:t>清除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同期内</w:t>
      </w:r>
      <w:r>
        <w:rPr>
          <w:rFonts w:hint="eastAsia" w:ascii="宋体" w:hAnsi="宋体" w:cs="宋体"/>
          <w:sz w:val="28"/>
          <w:szCs w:val="28"/>
        </w:rPr>
        <w:t>不</w:t>
      </w:r>
      <w:r>
        <w:rPr>
          <w:rFonts w:hint="eastAsia" w:ascii="宋体" w:hAnsi="宋体" w:cs="宋体"/>
          <w:sz w:val="28"/>
          <w:szCs w:val="28"/>
          <w:lang w:eastAsia="zh-CN"/>
        </w:rPr>
        <w:t>再</w:t>
      </w:r>
      <w:r>
        <w:rPr>
          <w:rFonts w:hint="eastAsia" w:ascii="宋体" w:hAnsi="宋体" w:cs="宋体"/>
          <w:sz w:val="28"/>
          <w:szCs w:val="28"/>
        </w:rPr>
        <w:t>考虑列入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零绿化物资采购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名单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2.根据供应商的年度考核分数累计，考核分数在90分以上（包含90分）报上级主管部门，次年继续签订供货合同；考核分数在90-80分（包含80分）答辩，答辩通过后，次年方可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继续签订供货合同；考核分数80分以下直接淘汰，不再列入绿化物资采购供应商名单。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63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违规行为</w:t>
            </w: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扣分标准（分）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抽样检查记录不合格的。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所供同类同量同质货品价格高于市场平均价格。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采购结果公示后，因供应商自身原因要求采购人员更改价格的。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确认供应商后，供应商因价格、质量、数量等原因不能按时送货。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供应商送货后，经当面检验确认为质量不合格品等。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供应商提供销货清单上的价格与报价不符；提供发票单据不及时，不规范。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除上述几条外，其它影响材料采购顺利开展的不当行为。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1-10分酌情扣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出现下列情形的，直接退出该项目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8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质量问题，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情节严重或给校区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造成经济损失的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8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未按时送货给校区造成一定影响的。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8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出现其它不当行为，在校区反响恶劣或给校区带来不良影响。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87" w:type="dxa"/>
            <w:gridSpan w:val="2"/>
            <w:noWrap w:val="0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违反国家相关法律法规行为。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后勤保卫处物业管理办公室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2021年12月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2906"/>
    <w:rsid w:val="167E3C9D"/>
    <w:rsid w:val="18D247F7"/>
    <w:rsid w:val="23244644"/>
    <w:rsid w:val="42BE2906"/>
    <w:rsid w:val="6CD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2021-12-16T03:39:00Z</dcterms:created>
  <dc:creator>高乾程</dc:creator>
  <cp:lastModifiedBy>高乾程</cp:lastModifiedBy>
  <dcterms:modified xsi:type="dcterms:W3CDTF">2021-12-17T08:40:56Z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D84751393A324A959F3E88B7774591EC</vt:lpwstr>
  </property>
</Properties>
</file>