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5" w:line="691" w:lineRule="exact"/>
        <w:ind w:left="1086"/>
        <w:rPr>
          <w:rFonts w:ascii="宋体" w:hAnsi="宋体" w:eastAsia="宋体" w:cs="宋体"/>
          <w:sz w:val="45"/>
          <w:szCs w:val="45"/>
        </w:rPr>
      </w:pPr>
      <w:r>
        <w:rPr>
          <w:rFonts w:hint="eastAsia" w:ascii="宋体" w:hAnsi="宋体" w:eastAsia="宋体" w:cs="宋体"/>
          <w:b/>
          <w:bCs/>
          <w:spacing w:val="-15"/>
          <w:position w:val="17"/>
          <w:sz w:val="45"/>
          <w:szCs w:val="45"/>
          <w:lang w:eastAsia="zh-CN"/>
        </w:rPr>
        <w:t>哈</w:t>
      </w:r>
      <w:r>
        <w:rPr>
          <w:rFonts w:ascii="宋体" w:hAnsi="宋体" w:eastAsia="宋体" w:cs="宋体"/>
          <w:b/>
          <w:bCs/>
          <w:spacing w:val="-15"/>
          <w:position w:val="17"/>
          <w:sz w:val="45"/>
          <w:szCs w:val="45"/>
        </w:rPr>
        <w:t>尔滨工业大学实验室安全检查</w:t>
      </w:r>
    </w:p>
    <w:p>
      <w:pPr>
        <w:spacing w:line="220" w:lineRule="auto"/>
        <w:ind w:left="329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1"/>
          <w:sz w:val="45"/>
          <w:szCs w:val="45"/>
        </w:rPr>
        <w:t>实施细则</w:t>
      </w:r>
    </w:p>
    <w:p>
      <w:pPr>
        <w:spacing w:before="94" w:line="222" w:lineRule="auto"/>
        <w:ind w:left="30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第</w:t>
      </w:r>
      <w:r>
        <w:rPr>
          <w:rFonts w:ascii="黑体" w:hAnsi="黑体" w:eastAsia="黑体" w:cs="黑体"/>
          <w:spacing w:val="-8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一</w:t>
      </w:r>
      <w:r>
        <w:rPr>
          <w:rFonts w:ascii="黑体" w:hAnsi="黑体" w:eastAsia="黑体" w:cs="黑体"/>
          <w:spacing w:val="-86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章</w:t>
      </w:r>
      <w:r>
        <w:rPr>
          <w:rFonts w:ascii="黑体" w:hAnsi="黑体" w:eastAsia="黑体" w:cs="黑体"/>
          <w:spacing w:val="13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总</w:t>
      </w:r>
      <w:r>
        <w:rPr>
          <w:rFonts w:ascii="黑体" w:hAnsi="黑体" w:eastAsia="黑体" w:cs="黑体"/>
          <w:spacing w:val="34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则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95" w:line="389" w:lineRule="auto"/>
        <w:ind w:firstLine="674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22"/>
          <w:sz w:val="29"/>
          <w:szCs w:val="29"/>
        </w:rPr>
        <w:t>第</w:t>
      </w:r>
      <w:r>
        <w:rPr>
          <w:rFonts w:ascii="仿宋" w:hAnsi="仿宋" w:eastAsia="仿宋" w:cs="仿宋"/>
          <w:spacing w:val="-71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22"/>
          <w:sz w:val="29"/>
          <w:szCs w:val="29"/>
        </w:rPr>
        <w:t>一</w:t>
      </w:r>
      <w:r>
        <w:rPr>
          <w:rFonts w:ascii="仿宋" w:hAnsi="仿宋" w:eastAsia="仿宋" w:cs="仿宋"/>
          <w:spacing w:val="-75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22"/>
          <w:sz w:val="29"/>
          <w:szCs w:val="29"/>
        </w:rPr>
        <w:t>条</w:t>
      </w:r>
      <w:r>
        <w:rPr>
          <w:rFonts w:ascii="仿宋" w:hAnsi="仿宋" w:eastAsia="仿宋" w:cs="仿宋"/>
          <w:spacing w:val="26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22"/>
          <w:sz w:val="29"/>
          <w:szCs w:val="29"/>
        </w:rPr>
        <w:t>为加强学校实验室安全管理，构建实验室安全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8"/>
          <w:sz w:val="29"/>
          <w:szCs w:val="29"/>
        </w:rPr>
        <w:t>检查常态化工作机制，及时发现和排除安全隐患，有效</w:t>
      </w:r>
      <w:r>
        <w:rPr>
          <w:rFonts w:ascii="仿宋" w:hAnsi="仿宋" w:eastAsia="仿宋" w:cs="仿宋"/>
          <w:spacing w:val="27"/>
          <w:sz w:val="29"/>
          <w:szCs w:val="29"/>
        </w:rPr>
        <w:t>遏制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7"/>
          <w:sz w:val="29"/>
          <w:szCs w:val="29"/>
        </w:rPr>
        <w:t>和减少实验室安全事故发生，保障校园安全稳定和师生生命</w:t>
      </w:r>
    </w:p>
    <w:p>
      <w:pPr>
        <w:spacing w:before="1" w:line="22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4"/>
          <w:sz w:val="29"/>
          <w:szCs w:val="29"/>
        </w:rPr>
        <w:t>安全，结合学校实际，特制定本细则。</w:t>
      </w:r>
    </w:p>
    <w:p>
      <w:pPr>
        <w:spacing w:before="259" w:line="221" w:lineRule="auto"/>
        <w:ind w:left="6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27"/>
          <w:sz w:val="29"/>
          <w:szCs w:val="29"/>
        </w:rPr>
        <w:t>第二条</w:t>
      </w:r>
      <w:r>
        <w:rPr>
          <w:rFonts w:ascii="仿宋" w:hAnsi="仿宋" w:eastAsia="仿宋" w:cs="仿宋"/>
          <w:spacing w:val="16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27"/>
          <w:sz w:val="29"/>
          <w:szCs w:val="29"/>
        </w:rPr>
        <w:t>本细则适用于学校管辖范围内的所有实验</w:t>
      </w:r>
      <w:r>
        <w:rPr>
          <w:rFonts w:ascii="仿宋" w:hAnsi="仿宋" w:eastAsia="仿宋" w:cs="仿宋"/>
          <w:spacing w:val="26"/>
          <w:sz w:val="29"/>
          <w:szCs w:val="29"/>
        </w:rPr>
        <w:t>室。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4" w:line="221" w:lineRule="auto"/>
        <w:ind w:left="291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1"/>
          <w:sz w:val="29"/>
          <w:szCs w:val="29"/>
        </w:rPr>
        <w:t>第二章</w:t>
      </w:r>
      <w:r>
        <w:rPr>
          <w:rFonts w:ascii="黑体" w:hAnsi="黑体" w:eastAsia="黑体" w:cs="黑体"/>
          <w:spacing w:val="19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21"/>
          <w:sz w:val="29"/>
          <w:szCs w:val="29"/>
        </w:rPr>
        <w:t>管理职责</w:t>
      </w:r>
    </w:p>
    <w:p>
      <w:pPr>
        <w:spacing w:line="456" w:lineRule="auto"/>
        <w:rPr>
          <w:rFonts w:ascii="Arial"/>
          <w:sz w:val="21"/>
        </w:rPr>
      </w:pPr>
    </w:p>
    <w:p>
      <w:pPr>
        <w:spacing w:before="95" w:line="382" w:lineRule="auto"/>
        <w:ind w:right="41" w:firstLine="674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31"/>
          <w:sz w:val="29"/>
          <w:szCs w:val="29"/>
        </w:rPr>
        <w:t>第</w:t>
      </w:r>
      <w:r>
        <w:rPr>
          <w:rFonts w:ascii="仿宋" w:hAnsi="仿宋" w:eastAsia="仿宋" w:cs="仿宋"/>
          <w:spacing w:val="-39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31"/>
          <w:sz w:val="29"/>
          <w:szCs w:val="29"/>
        </w:rPr>
        <w:t>三</w:t>
      </w:r>
      <w:r>
        <w:rPr>
          <w:rFonts w:ascii="仿宋" w:hAnsi="仿宋" w:eastAsia="仿宋" w:cs="仿宋"/>
          <w:spacing w:val="-45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31"/>
          <w:sz w:val="29"/>
          <w:szCs w:val="29"/>
        </w:rPr>
        <w:t>条</w:t>
      </w:r>
      <w:r>
        <w:rPr>
          <w:rFonts w:ascii="仿宋" w:hAnsi="仿宋" w:eastAsia="仿宋" w:cs="仿宋"/>
          <w:spacing w:val="31"/>
          <w:sz w:val="29"/>
          <w:szCs w:val="29"/>
        </w:rPr>
        <w:t xml:space="preserve">  实验室与设备管理处是学校实验室安全工作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7"/>
          <w:sz w:val="29"/>
          <w:szCs w:val="29"/>
        </w:rPr>
        <w:t>的主要管理部门，负责检查、指导和监督全校实验室安全工</w:t>
      </w:r>
    </w:p>
    <w:p>
      <w:pPr>
        <w:spacing w:before="1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2"/>
          <w:sz w:val="29"/>
          <w:szCs w:val="29"/>
        </w:rPr>
        <w:t>作</w:t>
      </w:r>
      <w:r>
        <w:rPr>
          <w:rFonts w:ascii="仿宋" w:hAnsi="仿宋" w:eastAsia="仿宋" w:cs="仿宋"/>
          <w:spacing w:val="-6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2"/>
          <w:sz w:val="29"/>
          <w:szCs w:val="29"/>
        </w:rPr>
        <w:t>。</w:t>
      </w:r>
    </w:p>
    <w:p>
      <w:pPr>
        <w:spacing w:before="253" w:line="220" w:lineRule="auto"/>
        <w:ind w:left="6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31"/>
          <w:sz w:val="29"/>
          <w:szCs w:val="29"/>
        </w:rPr>
        <w:t>第</w:t>
      </w:r>
      <w:r>
        <w:rPr>
          <w:rFonts w:ascii="仿宋" w:hAnsi="仿宋" w:eastAsia="仿宋" w:cs="仿宋"/>
          <w:spacing w:val="-10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31"/>
          <w:sz w:val="29"/>
          <w:szCs w:val="29"/>
        </w:rPr>
        <w:t>四</w:t>
      </w:r>
      <w:r>
        <w:rPr>
          <w:rFonts w:ascii="仿宋" w:hAnsi="仿宋" w:eastAsia="仿宋" w:cs="仿宋"/>
          <w:spacing w:val="-45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31"/>
          <w:sz w:val="29"/>
          <w:szCs w:val="29"/>
        </w:rPr>
        <w:t>条</w:t>
      </w:r>
      <w:r>
        <w:rPr>
          <w:rFonts w:ascii="仿宋" w:hAnsi="仿宋" w:eastAsia="仿宋" w:cs="仿宋"/>
          <w:spacing w:val="16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31"/>
          <w:sz w:val="29"/>
          <w:szCs w:val="29"/>
        </w:rPr>
        <w:t>各二级单位是实验室安全管理工作的责任主</w:t>
      </w:r>
    </w:p>
    <w:p>
      <w:pPr>
        <w:spacing w:before="255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7"/>
          <w:sz w:val="29"/>
          <w:szCs w:val="29"/>
        </w:rPr>
        <w:t>体，负责组织开展本单位所属实验室的安全检查工作。</w:t>
      </w:r>
    </w:p>
    <w:p>
      <w:pPr>
        <w:spacing w:before="254" w:line="220" w:lineRule="auto"/>
        <w:ind w:left="6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28"/>
          <w:sz w:val="29"/>
          <w:szCs w:val="29"/>
        </w:rPr>
        <w:t>第五条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28"/>
          <w:sz w:val="29"/>
          <w:szCs w:val="29"/>
        </w:rPr>
        <w:t>各实验室是安全检查工作的基本单元，负责本</w:t>
      </w:r>
    </w:p>
    <w:p>
      <w:pPr>
        <w:spacing w:before="255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3"/>
          <w:sz w:val="29"/>
          <w:szCs w:val="29"/>
        </w:rPr>
        <w:t>实验室安全检查的具体工作。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5" w:line="222" w:lineRule="auto"/>
        <w:ind w:left="289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5"/>
          <w:sz w:val="29"/>
          <w:szCs w:val="29"/>
        </w:rPr>
        <w:t>第三章</w:t>
      </w:r>
      <w:r>
        <w:rPr>
          <w:rFonts w:ascii="黑体" w:hAnsi="黑体" w:eastAsia="黑体" w:cs="黑体"/>
          <w:spacing w:val="15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25"/>
          <w:sz w:val="29"/>
          <w:szCs w:val="29"/>
        </w:rPr>
        <w:t>检查要求</w:t>
      </w:r>
    </w:p>
    <w:p>
      <w:pPr>
        <w:sectPr>
          <w:footerReference r:id="rId5" w:type="default"/>
          <w:pgSz w:w="11780" w:h="16900"/>
          <w:pgMar w:top="1436" w:right="1692" w:bottom="1083" w:left="1740" w:header="0" w:footer="795" w:gutter="0"/>
          <w:cols w:space="720" w:num="1"/>
        </w:sectPr>
      </w:pPr>
    </w:p>
    <w:p>
      <w:pPr>
        <w:spacing w:before="245" w:line="369" w:lineRule="auto"/>
        <w:ind w:left="34" w:right="72" w:firstLine="62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b/>
          <w:bCs/>
          <w:spacing w:val="18"/>
          <w:sz w:val="30"/>
          <w:szCs w:val="30"/>
        </w:rPr>
        <w:t>第六条</w:t>
      </w:r>
      <w:r>
        <w:rPr>
          <w:rFonts w:ascii="黑体" w:hAnsi="黑体" w:eastAsia="黑体" w:cs="黑体"/>
          <w:spacing w:val="19"/>
          <w:sz w:val="30"/>
          <w:szCs w:val="30"/>
        </w:rPr>
        <w:t xml:space="preserve">  </w:t>
      </w:r>
      <w:r>
        <w:rPr>
          <w:rFonts w:ascii="黑体" w:hAnsi="黑体" w:eastAsia="黑体" w:cs="黑体"/>
          <w:spacing w:val="18"/>
          <w:sz w:val="30"/>
          <w:szCs w:val="30"/>
        </w:rPr>
        <w:t>检查内容包括：实验室安全制度体系建设与责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任制的落实情况，实验室安全知识教育宣传和准入情况，实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验室安防设施配套和运维情况，实验室危险源分布与管理情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况，个人防护用品配备和环境保护情况，安全隐患排查及其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整改情况，危险化学品“全生命周期”管理情况等一切与实</w:t>
      </w:r>
    </w:p>
    <w:p>
      <w:pPr>
        <w:spacing w:line="221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验室安全相关的内容。</w:t>
      </w:r>
    </w:p>
    <w:p>
      <w:pPr>
        <w:spacing w:before="239" w:line="369" w:lineRule="auto"/>
        <w:ind w:left="34" w:firstLine="6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8"/>
          <w:sz w:val="30"/>
          <w:szCs w:val="30"/>
        </w:rPr>
        <w:t>第七条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8"/>
          <w:sz w:val="30"/>
          <w:szCs w:val="30"/>
        </w:rPr>
        <w:t>实验室与设备管理处依据教育部《高等学校实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验室安全检查项目表》(以下简称“项目表”)对各单位实验室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进行安全检查、巡查、重点抽查，检查结果将以口头告知、网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上公告、下达整改通知书等方式反馈给有关单位。各二级单位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必须按照“五落实”的要求，即落实整改目标、落实整改措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施、落实整改时限、落实整改责任、落实整改经费完成整改，</w:t>
      </w:r>
    </w:p>
    <w:p>
      <w:pPr>
        <w:spacing w:line="220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并提交整改报告。</w:t>
      </w:r>
    </w:p>
    <w:p>
      <w:pPr>
        <w:spacing w:before="242" w:line="601" w:lineRule="exact"/>
        <w:ind w:left="6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7"/>
          <w:position w:val="22"/>
          <w:sz w:val="30"/>
          <w:szCs w:val="30"/>
        </w:rPr>
        <w:t>第八条</w:t>
      </w:r>
      <w:r>
        <w:rPr>
          <w:rFonts w:ascii="仿宋" w:hAnsi="仿宋" w:eastAsia="仿宋" w:cs="仿宋"/>
          <w:spacing w:val="7"/>
          <w:position w:val="22"/>
          <w:sz w:val="30"/>
          <w:szCs w:val="30"/>
        </w:rPr>
        <w:t xml:space="preserve">  各二级单位依据《项目表》要求，结合本单位实</w:t>
      </w:r>
    </w:p>
    <w:p>
      <w:pPr>
        <w:spacing w:line="220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际制定相应的检查项目表，开展日常检查工作。</w:t>
      </w:r>
    </w:p>
    <w:p>
      <w:pPr>
        <w:spacing w:before="240" w:line="370" w:lineRule="auto"/>
        <w:ind w:left="34" w:right="66" w:firstLine="6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33"/>
          <w:sz w:val="30"/>
          <w:szCs w:val="30"/>
        </w:rPr>
        <w:t>第九条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33"/>
          <w:sz w:val="30"/>
          <w:szCs w:val="30"/>
        </w:rPr>
        <w:t>各实验室根据学校、二级单位的有关规定要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求，认真履行检查职责，如实填写检查记录，建立安全隐患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台账，及时排除发现的隐患。未能立即排除的隐患要及时上</w:t>
      </w:r>
    </w:p>
    <w:p>
      <w:pPr>
        <w:spacing w:before="1" w:line="220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报二级单位。</w:t>
      </w:r>
    </w:p>
    <w:p>
      <w:pPr>
        <w:spacing w:before="239" w:line="600" w:lineRule="exact"/>
        <w:ind w:left="6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26"/>
          <w:position w:val="22"/>
          <w:sz w:val="30"/>
          <w:szCs w:val="30"/>
        </w:rPr>
        <w:t>第十条</w:t>
      </w:r>
      <w:r>
        <w:rPr>
          <w:rFonts w:ascii="仿宋" w:hAnsi="仿宋" w:eastAsia="仿宋" w:cs="仿宋"/>
          <w:spacing w:val="19"/>
          <w:position w:val="2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6"/>
          <w:position w:val="22"/>
          <w:sz w:val="30"/>
          <w:szCs w:val="30"/>
        </w:rPr>
        <w:t>学校层面开展的实验室安全检查每年不少于4</w:t>
      </w:r>
    </w:p>
    <w:p>
      <w:pPr>
        <w:spacing w:line="219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次，并记录存档。</w:t>
      </w:r>
    </w:p>
    <w:p>
      <w:pPr>
        <w:spacing w:before="244" w:line="600" w:lineRule="exact"/>
        <w:ind w:left="6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26"/>
          <w:position w:val="22"/>
          <w:sz w:val="30"/>
          <w:szCs w:val="30"/>
        </w:rPr>
        <w:t>第十</w:t>
      </w:r>
      <w:r>
        <w:rPr>
          <w:rFonts w:ascii="仿宋" w:hAnsi="仿宋" w:eastAsia="仿宋" w:cs="仿宋"/>
          <w:spacing w:val="-67"/>
          <w:position w:val="22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26"/>
          <w:position w:val="22"/>
          <w:sz w:val="30"/>
          <w:szCs w:val="30"/>
        </w:rPr>
        <w:t>一</w:t>
      </w:r>
      <w:r>
        <w:rPr>
          <w:rFonts w:ascii="仿宋" w:hAnsi="仿宋" w:eastAsia="仿宋" w:cs="仿宋"/>
          <w:spacing w:val="-68"/>
          <w:position w:val="22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26"/>
          <w:position w:val="22"/>
          <w:sz w:val="30"/>
          <w:szCs w:val="30"/>
        </w:rPr>
        <w:t>条</w:t>
      </w:r>
      <w:r>
        <w:rPr>
          <w:rFonts w:ascii="仿宋" w:hAnsi="仿宋" w:eastAsia="仿宋" w:cs="仿宋"/>
          <w:spacing w:val="26"/>
          <w:position w:val="22"/>
          <w:sz w:val="30"/>
          <w:szCs w:val="30"/>
        </w:rPr>
        <w:t xml:space="preserve">  二级单位层面开展的实验室安全检查每月</w:t>
      </w:r>
    </w:p>
    <w:p>
      <w:pPr>
        <w:spacing w:line="219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7"/>
          <w:sz w:val="30"/>
          <w:szCs w:val="30"/>
        </w:rPr>
        <w:t>不少于1次，并记录存档。</w:t>
      </w:r>
    </w:p>
    <w:p>
      <w:pPr>
        <w:sectPr>
          <w:footerReference r:id="rId6" w:type="default"/>
          <w:pgSz w:w="11900" w:h="16880"/>
          <w:pgMar w:top="1434" w:right="1719" w:bottom="932" w:left="1785" w:header="0" w:footer="674" w:gutter="0"/>
          <w:cols w:space="720" w:num="1"/>
        </w:sectPr>
      </w:pPr>
    </w:p>
    <w:p>
      <w:pPr>
        <w:spacing w:before="132" w:line="600" w:lineRule="exact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position w:val="21"/>
          <w:sz w:val="31"/>
          <w:szCs w:val="31"/>
        </w:rPr>
        <w:t>第十二条</w:t>
      </w:r>
      <w:r>
        <w:rPr>
          <w:rFonts w:ascii="仿宋" w:hAnsi="仿宋" w:eastAsia="仿宋" w:cs="仿宋"/>
          <w:spacing w:val="4"/>
          <w:position w:val="2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实验室按安全风险等级开展检查工作，须建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立自检自查台账，并记录存档。</w:t>
      </w:r>
    </w:p>
    <w:p>
      <w:pPr>
        <w:spacing w:before="252" w:line="221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第十三条</w:t>
      </w:r>
      <w:r>
        <w:rPr>
          <w:rFonts w:ascii="黑体" w:hAnsi="黑体" w:eastAsia="黑体" w:cs="黑体"/>
          <w:spacing w:val="28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5"/>
          <w:sz w:val="31"/>
          <w:szCs w:val="31"/>
        </w:rPr>
        <w:t>各级安全风险实验室检查要求：</w:t>
      </w:r>
    </w:p>
    <w:p>
      <w:pPr>
        <w:spacing w:before="222" w:line="357" w:lineRule="auto"/>
        <w:ind w:right="90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(一)一级安全风险实验室，实验室安全自查次数每周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不少于1次，二级单位安全检查次数每两周不少于1次</w:t>
      </w:r>
      <w:r>
        <w:rPr>
          <w:rFonts w:ascii="仿宋" w:hAnsi="仿宋" w:eastAsia="仿宋" w:cs="仿宋"/>
          <w:spacing w:val="19"/>
          <w:sz w:val="31"/>
          <w:szCs w:val="31"/>
        </w:rPr>
        <w:t>，学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校安全巡查次数每月不少于1次。</w:t>
      </w:r>
    </w:p>
    <w:p>
      <w:pPr>
        <w:spacing w:before="229" w:line="357" w:lineRule="auto"/>
        <w:ind w:right="106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(二)二级安全风险实验室，实验室安全自查次数每两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周不少于1次，二级单位安全检查次数每月不少于1次</w:t>
      </w:r>
      <w:r>
        <w:rPr>
          <w:rFonts w:ascii="仿宋" w:hAnsi="仿宋" w:eastAsia="仿宋" w:cs="仿宋"/>
          <w:spacing w:val="19"/>
          <w:sz w:val="31"/>
          <w:szCs w:val="31"/>
        </w:rPr>
        <w:t>，学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校安全巡查次数每两个月不少于1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次。</w:t>
      </w:r>
    </w:p>
    <w:p>
      <w:pPr>
        <w:spacing w:before="229" w:line="357" w:lineRule="auto"/>
        <w:ind w:right="74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(三)三级安全风险实验室，实验室安全自查次数每月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不少于1次，二级单位安全检查次数每两个月不少于1次，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学校安全巡查次数每季度不少于1次。</w:t>
      </w:r>
    </w:p>
    <w:p>
      <w:pPr>
        <w:spacing w:before="229" w:line="357" w:lineRule="auto"/>
        <w:ind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(四)四级安全风险实验室，实验室安全自查次数每两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个月不少于1次，二级单位安全检查次数每季度不少于1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次，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学校安全巡查次数每学期不少于1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次。</w:t>
      </w:r>
    </w:p>
    <w:p>
      <w:pPr>
        <w:spacing w:line="451" w:lineRule="auto"/>
        <w:rPr>
          <w:rFonts w:ascii="Arial"/>
          <w:sz w:val="21"/>
        </w:rPr>
      </w:pPr>
    </w:p>
    <w:p>
      <w:pPr>
        <w:spacing w:before="101" w:line="222" w:lineRule="auto"/>
        <w:ind w:left="30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第四章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附</w:t>
      </w:r>
      <w:r>
        <w:rPr>
          <w:rFonts w:ascii="黑体" w:hAnsi="黑体" w:eastAsia="黑体" w:cs="黑体"/>
          <w:spacing w:val="19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则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102" w:line="358" w:lineRule="auto"/>
        <w:ind w:right="85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1"/>
          <w:sz w:val="31"/>
          <w:szCs w:val="31"/>
        </w:rPr>
        <w:t>第十四条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1"/>
          <w:sz w:val="31"/>
          <w:szCs w:val="31"/>
        </w:rPr>
        <w:t>二级单位和实验室必须主动配合学校实验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室安全检查工作，对检查中反馈的问题和发现</w:t>
      </w:r>
      <w:r>
        <w:rPr>
          <w:rFonts w:ascii="仿宋" w:hAnsi="仿宋" w:eastAsia="仿宋" w:cs="仿宋"/>
          <w:spacing w:val="7"/>
          <w:sz w:val="31"/>
          <w:szCs w:val="31"/>
        </w:rPr>
        <w:t>的隐患必须及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时采取措施并按要求进行整改。</w:t>
      </w:r>
    </w:p>
    <w:p>
      <w:pPr>
        <w:spacing w:before="220" w:line="359" w:lineRule="auto"/>
        <w:ind w:right="98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学校对存在严重安全隐患的实验室进行停止实验</w:t>
      </w:r>
      <w:r>
        <w:rPr>
          <w:rFonts w:ascii="仿宋" w:hAnsi="仿宋" w:eastAsia="仿宋" w:cs="仿宋"/>
          <w:spacing w:val="7"/>
          <w:sz w:val="31"/>
          <w:szCs w:val="31"/>
        </w:rPr>
        <w:t>、关闭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实验室处理，实验室待整改完成并通过验收后方</w:t>
      </w:r>
      <w:r>
        <w:rPr>
          <w:rFonts w:ascii="仿宋" w:hAnsi="仿宋" w:eastAsia="仿宋" w:cs="仿宋"/>
          <w:spacing w:val="21"/>
          <w:sz w:val="31"/>
          <w:szCs w:val="31"/>
        </w:rPr>
        <w:t>可重新启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用。</w:t>
      </w:r>
    </w:p>
    <w:p>
      <w:pPr>
        <w:sectPr>
          <w:footerReference r:id="rId7" w:type="default"/>
          <w:pgSz w:w="11860" w:h="16860"/>
          <w:pgMar w:top="1433" w:right="1774" w:bottom="1048" w:left="1690" w:header="0" w:footer="810" w:gutter="0"/>
          <w:cols w:space="720" w:num="1"/>
        </w:sectPr>
      </w:pPr>
    </w:p>
    <w:p>
      <w:pPr>
        <w:spacing w:before="228" w:line="358" w:lineRule="auto"/>
        <w:ind w:left="41" w:right="8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9"/>
          <w:sz w:val="31"/>
          <w:szCs w:val="31"/>
        </w:rPr>
        <w:t>第十五条</w:t>
      </w:r>
      <w:r>
        <w:rPr>
          <w:rFonts w:ascii="仿宋" w:hAnsi="仿宋" w:eastAsia="仿宋" w:cs="仿宋"/>
          <w:spacing w:val="1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对违反国家有关法律法规、学校有关规定和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存在严重安全隐患并拒不整改的，学校将视情况对相关责任</w:t>
      </w:r>
    </w:p>
    <w:p>
      <w:pPr>
        <w:spacing w:before="1" w:line="220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人、责任单位进行责任追究。</w:t>
      </w:r>
    </w:p>
    <w:p>
      <w:pPr>
        <w:spacing w:before="227" w:line="602" w:lineRule="exact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position w:val="21"/>
          <w:sz w:val="31"/>
          <w:szCs w:val="31"/>
        </w:rPr>
        <w:t>第十六条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 xml:space="preserve">  本细则由实验室与设备管理处负责解释。本</w:t>
      </w:r>
    </w:p>
    <w:p>
      <w:pPr>
        <w:spacing w:before="1" w:line="220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细则未尽事宜，按国家有关法律、标准执行。</w:t>
      </w:r>
    </w:p>
    <w:p>
      <w:pPr>
        <w:spacing w:before="226" w:line="221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第十七条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本细则自印发之日起施行。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85" w:line="183" w:lineRule="auto"/>
        <w:ind w:left="339"/>
        <w:rPr>
          <w:rFonts w:ascii="宋体" w:hAnsi="宋体" w:eastAsia="宋体" w:cs="宋体"/>
          <w:sz w:val="26"/>
          <w:szCs w:val="26"/>
        </w:rPr>
      </w:pPr>
      <w:bookmarkStart w:id="0" w:name="_GoBack"/>
      <w:bookmarkEnd w:id="0"/>
    </w:p>
    <w:sectPr>
      <w:footerReference r:id="rId8" w:type="default"/>
      <w:pgSz w:w="11900" w:h="16900"/>
      <w:pgMar w:top="1436" w:right="1785" w:bottom="400" w:left="17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5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9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2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Q1YmJjODNhZjUwNWViNTI3MWU0NmU1MmQxNDkyYzAifQ=="/>
  </w:docVars>
  <w:rsids>
    <w:rsidRoot w:val="00000000"/>
    <w:rsid w:val="48DB7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1568</Words>
  <Characters>1588</Characters>
  <TotalTime>0</TotalTime>
  <ScaleCrop>false</ScaleCrop>
  <LinksUpToDate>false</LinksUpToDate>
  <CharactersWithSpaces>1689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2023-05-31T21:24:00Z</dcterms:created>
  <dc:creator>Kingsoft-PDF</dc:creator>
  <cp:lastModifiedBy>刘思洋</cp:lastModifiedBy>
  <dcterms:modified xsi:type="dcterms:W3CDTF">2023-06-07T01:02:21Z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2023-05-31T21:24:38Z</vt:filetime>
  </property>
  <property fmtid="{D5CDD505-2E9C-101B-9397-08002B2CF9AE}" pid="4" name="UsrData">
    <vt:lpwstr>64774a8c2d7008001fb49009</vt:lpwstr>
  </property>
  <property fmtid="{D5CDD505-2E9C-101B-9397-08002B2CF9AE}" pid="5" name="KSOProductBuildVer">
    <vt:lpwstr>2052-11.1.0.14309</vt:lpwstr>
  </property>
  <property fmtid="{D5CDD505-2E9C-101B-9397-08002B2CF9AE}" pid="6" name="ICV">
    <vt:lpwstr>5EFB703B143D4C6087FBB2F20241E8E8_12</vt:lpwstr>
  </property>
</Properties>
</file>